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67" w:rsidRPr="000C5399" w:rsidRDefault="00EC3E67" w:rsidP="00EC3E6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0C5399">
        <w:rPr>
          <w:rFonts w:ascii="Arial" w:hAnsi="Arial" w:cs="Arial"/>
          <w:b/>
          <w:bCs/>
          <w:color w:val="000000"/>
        </w:rPr>
        <w:t>HOMOLOGAÇÃO</w:t>
      </w:r>
    </w:p>
    <w:p w:rsidR="00427B3D" w:rsidRPr="000C5399" w:rsidRDefault="00427B3D" w:rsidP="00427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PREGÃO ELETRÔNICO Nº 04/2024</w:t>
      </w:r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Processo </w:t>
      </w:r>
      <w:proofErr w:type="spellStart"/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</w:t>
      </w:r>
      <w:proofErr w:type="spellEnd"/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 Nº 13/2024</w:t>
      </w:r>
    </w:p>
    <w:p w:rsidR="00427B3D" w:rsidRPr="000C5399" w:rsidRDefault="00427B3D" w:rsidP="00427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Objeto: </w:t>
      </w:r>
      <w:r w:rsidRPr="000C53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DE PREÇO PARA AQUISIÇÃO DE MEDICAMENTOS ÉTICOS, GENÉRICOS E SIMILARES E MATERIAL HOSPITALAR (ITENS DESERTOS E FRACASSADOS)</w:t>
      </w:r>
    </w:p>
    <w:p w:rsidR="00427B3D" w:rsidRPr="000C5399" w:rsidRDefault="00427B3D" w:rsidP="00427B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Empresas vencedoras valor total: R$ 175.444,10 (cento e setenta e cinco mil e quatrocentos e quarenta e quatro reais e dez centavos):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DISTRIBUIDORA DE MEDICAMENTOS BACKES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(25279552000101) com o lote: 6 no valor total de R$ 744,50 (setecentos e quarenta e quatro reais e cinquenta centavos).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PLACIDO COMERCIO DE MATERIAIS CIRURGICOS E HOSPITALAR EIRELI ME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(25123729000186) com os lotes: 9, 18, 27, 28, 31 e 34 no valor total de R$ 13.364,20 (treze mil e trezentos e sessenta e quatro reais e vinte centavos).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DIMEBRÁS COMERCIAL HOSPITALAR LTDA.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(56081482000106) com os lotes: 32 e 33 no valor total de R$ 2.448,00 (dois mil e quatrocentos e quarenta e oito reais).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DROGARIA TOTAL UNIDADE SAO MIGUEL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(48438835000154) com os lotes: 17 e 25 no valor total de R$ 49.680,00 (quarenta e nove mil e seiscentos e oitenta reais).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MEDPOA COMERCIO DE MATERIAL HOSPITALAR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(10807173000170) com o lote: 35 no valor total de R$ 16.800,00 (dezesseis mil e oitocentos reais).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DAKFILM COMERCIAL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(61613881000100) com os lotes: 19 e 20 no valor total de R$ 12.286,05 (doze mil e duzentos e oitenta e seis reais e cinco centavos).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AGLON COMERCIO E REPRESENTAÇOES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(65817900000171) com o lote: 10 no valor total de R$ 12.100,00 (doze mil e cem reais).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FRAGNARI DISTRIBUIDORA DE MEDICAMENTOS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(14271474000182) com os lotes: 15 e 23 no valor total de R$ 8.866,35 (oito mil e oitocentos e sessenta e seis reais e trinta e cinco centavos).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AVAREMED DISTRIBUIDORA DE MEDICAMENTOS EIRELI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(11195057000100) com os lotes: 7, 11 e 16 no valor total de R$ 44.280,00 (quarenta e quatro mil e duzentos e oitenta reais). </w:t>
      </w:r>
      <w:r w:rsidRPr="000C5399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DROGARIA ULTRAPOPULAR SANTA CECILIA LTDA</w:t>
      </w:r>
      <w:r w:rsidRPr="000C5399">
        <w:rPr>
          <w:rFonts w:ascii="Arial" w:eastAsia="Times New Roman" w:hAnsi="Arial" w:cs="Arial"/>
          <w:color w:val="000000"/>
          <w:szCs w:val="24"/>
          <w:lang w:eastAsia="pt-BR"/>
        </w:rPr>
        <w:t> (35580435000137) com os lotes: 21 e 22 no valor total de R$ 14.875,00 (quatorze mil e oitocentos e setenta e cinco reais).</w:t>
      </w:r>
    </w:p>
    <w:p w:rsidR="00427B3D" w:rsidRPr="000C5399" w:rsidRDefault="00427B3D" w:rsidP="00427B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desertos:</w:t>
      </w:r>
      <w:r w:rsidRPr="000C53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1, 2, 3, 4, 8 e 29</w:t>
      </w:r>
    </w:p>
    <w:p w:rsidR="00427B3D" w:rsidRPr="000C5399" w:rsidRDefault="00427B3D" w:rsidP="00427B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fracassados:</w:t>
      </w:r>
      <w:r w:rsidRPr="000C53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5, 12, 13, 14, 24, 26 e 30</w:t>
      </w:r>
    </w:p>
    <w:p w:rsidR="00427B3D" w:rsidRPr="000C5399" w:rsidRDefault="00427B3D" w:rsidP="00427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3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CABRÁLIA PAULISTA - SP, 15 de fevereiro de 2024</w:t>
      </w:r>
    </w:p>
    <w:p w:rsidR="005456FA" w:rsidRPr="000C5399" w:rsidRDefault="005456FA" w:rsidP="005456FA">
      <w:pPr>
        <w:pStyle w:val="NormalWeb"/>
        <w:jc w:val="center"/>
        <w:rPr>
          <w:rFonts w:ascii="Arial" w:hAnsi="Arial" w:cs="Arial"/>
          <w:color w:val="000000"/>
        </w:rPr>
      </w:pPr>
    </w:p>
    <w:p w:rsidR="00EC3E67" w:rsidRPr="000C5399" w:rsidRDefault="00EC3E67" w:rsidP="00EC3E67">
      <w:pPr>
        <w:snapToGrid w:val="0"/>
        <w:ind w:firstLine="53"/>
        <w:jc w:val="center"/>
        <w:rPr>
          <w:rFonts w:ascii="Times New Roman" w:eastAsiaTheme="minorEastAsia" w:hAnsi="Times New Roman"/>
          <w:b/>
          <w:color w:val="000000" w:themeColor="text1"/>
        </w:rPr>
      </w:pPr>
      <w:proofErr w:type="spellStart"/>
      <w:r w:rsidRPr="000C5399">
        <w:rPr>
          <w:rFonts w:ascii="Times New Roman" w:hAnsi="Times New Roman"/>
          <w:b/>
          <w:color w:val="000000" w:themeColor="text1"/>
        </w:rPr>
        <w:t>Odemil</w:t>
      </w:r>
      <w:proofErr w:type="spellEnd"/>
      <w:r w:rsidRPr="000C5399">
        <w:rPr>
          <w:rFonts w:ascii="Times New Roman" w:hAnsi="Times New Roman"/>
          <w:b/>
          <w:color w:val="000000" w:themeColor="text1"/>
        </w:rPr>
        <w:t xml:space="preserve"> Ortiz de Camargo</w:t>
      </w: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hAnsi="Times New Roman"/>
          <w:b/>
          <w:color w:val="000000" w:themeColor="text1"/>
        </w:rPr>
      </w:pPr>
      <w:r w:rsidRPr="000C5399">
        <w:rPr>
          <w:rFonts w:ascii="Times New Roman" w:hAnsi="Times New Roman"/>
          <w:b/>
          <w:color w:val="000000" w:themeColor="text1"/>
        </w:rPr>
        <w:t>Prefeito Municipal</w:t>
      </w:r>
      <w:bookmarkStart w:id="0" w:name="_GoBack"/>
      <w:bookmarkEnd w:id="0"/>
    </w:p>
    <w:p w:rsidR="005456FA" w:rsidRDefault="005456FA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56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ED" w:rsidRDefault="003325ED">
      <w:pPr>
        <w:spacing w:after="0" w:line="240" w:lineRule="auto"/>
      </w:pPr>
      <w:r>
        <w:separator/>
      </w:r>
    </w:p>
  </w:endnote>
  <w:endnote w:type="continuationSeparator" w:id="0">
    <w:p w:rsidR="003325ED" w:rsidRDefault="003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ED" w:rsidRDefault="003325ED">
      <w:pPr>
        <w:spacing w:after="0" w:line="240" w:lineRule="auto"/>
      </w:pPr>
      <w:r>
        <w:separator/>
      </w:r>
    </w:p>
  </w:footnote>
  <w:footnote w:type="continuationSeparator" w:id="0">
    <w:p w:rsidR="003325ED" w:rsidRDefault="0033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3325ED" w:rsidP="00DC0702">
    <w:pPr>
      <w:pStyle w:val="Cabealho"/>
    </w:pPr>
  </w:p>
  <w:p w:rsidR="00DC0702" w:rsidRDefault="003325ED" w:rsidP="00DC0702">
    <w:pPr>
      <w:pStyle w:val="Cabealho"/>
    </w:pPr>
  </w:p>
  <w:p w:rsidR="00DC0702" w:rsidRDefault="003325ED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0C5399"/>
    <w:rsid w:val="00110EBC"/>
    <w:rsid w:val="00127CC1"/>
    <w:rsid w:val="0016201D"/>
    <w:rsid w:val="00174D82"/>
    <w:rsid w:val="00183466"/>
    <w:rsid w:val="001905E0"/>
    <w:rsid w:val="001C244E"/>
    <w:rsid w:val="002169B2"/>
    <w:rsid w:val="00256629"/>
    <w:rsid w:val="002D517E"/>
    <w:rsid w:val="00302049"/>
    <w:rsid w:val="0030506E"/>
    <w:rsid w:val="003210F0"/>
    <w:rsid w:val="003325ED"/>
    <w:rsid w:val="00343A11"/>
    <w:rsid w:val="0037097A"/>
    <w:rsid w:val="003727CF"/>
    <w:rsid w:val="00427B3D"/>
    <w:rsid w:val="004428A3"/>
    <w:rsid w:val="00473D22"/>
    <w:rsid w:val="00476113"/>
    <w:rsid w:val="004A51A9"/>
    <w:rsid w:val="0051193B"/>
    <w:rsid w:val="0052278D"/>
    <w:rsid w:val="0052512F"/>
    <w:rsid w:val="005456FA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733F28"/>
    <w:rsid w:val="00753516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83360"/>
    <w:rsid w:val="009B0407"/>
    <w:rsid w:val="009F7574"/>
    <w:rsid w:val="00A15892"/>
    <w:rsid w:val="00AB3CB5"/>
    <w:rsid w:val="00AC592F"/>
    <w:rsid w:val="00AD1973"/>
    <w:rsid w:val="00AF13AB"/>
    <w:rsid w:val="00BB2925"/>
    <w:rsid w:val="00C07D12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3E67"/>
    <w:rsid w:val="00EC6AED"/>
    <w:rsid w:val="00FA75B3"/>
    <w:rsid w:val="00FE00C9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character" w:customStyle="1" w:styleId="fontstyle01">
    <w:name w:val="fontstyle01"/>
    <w:basedOn w:val="Fontepargpadro"/>
    <w:rsid w:val="00733F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33F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4</cp:revision>
  <cp:lastPrinted>2024-01-24T11:47:00Z</cp:lastPrinted>
  <dcterms:created xsi:type="dcterms:W3CDTF">2024-02-19T18:27:00Z</dcterms:created>
  <dcterms:modified xsi:type="dcterms:W3CDTF">2024-02-23T17:45:00Z</dcterms:modified>
</cp:coreProperties>
</file>